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4C" w:rsidRPr="0085342E" w:rsidRDefault="0085342E" w:rsidP="00CD164C">
      <w:pPr>
        <w:pStyle w:val="a4"/>
        <w:spacing w:after="0" w:line="276" w:lineRule="auto"/>
        <w:ind w:left="8647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</w:t>
      </w:r>
      <w:r w:rsidR="00CD164C" w:rsidRPr="0085342E">
        <w:rPr>
          <w:sz w:val="26"/>
          <w:szCs w:val="26"/>
        </w:rPr>
        <w:t xml:space="preserve">Приложение № 1 </w:t>
      </w:r>
    </w:p>
    <w:p w:rsidR="00CD164C" w:rsidRPr="0085342E" w:rsidRDefault="00CD164C" w:rsidP="0085342E">
      <w:pPr>
        <w:pStyle w:val="a4"/>
        <w:spacing w:after="0" w:line="276" w:lineRule="auto"/>
        <w:ind w:left="8647" w:firstLine="0"/>
        <w:jc w:val="right"/>
        <w:rPr>
          <w:sz w:val="26"/>
          <w:szCs w:val="26"/>
        </w:rPr>
      </w:pPr>
      <w:proofErr w:type="gramStart"/>
      <w:r w:rsidRPr="0085342E">
        <w:rPr>
          <w:sz w:val="26"/>
          <w:szCs w:val="26"/>
        </w:rPr>
        <w:t>к  Заключению</w:t>
      </w:r>
      <w:proofErr w:type="gramEnd"/>
      <w:r w:rsidRPr="0085342E">
        <w:rPr>
          <w:sz w:val="26"/>
          <w:szCs w:val="26"/>
        </w:rPr>
        <w:t xml:space="preserve"> по результатам контрольного мероприятия  «Анализ осуществления внутреннего финансового контроля и внутреннего финансового аудита главным </w:t>
      </w:r>
      <w:r w:rsidR="00A924D9" w:rsidRPr="0085342E">
        <w:rPr>
          <w:sz w:val="26"/>
          <w:szCs w:val="26"/>
        </w:rPr>
        <w:t>администратор</w:t>
      </w:r>
      <w:r w:rsidR="00E0077B">
        <w:rPr>
          <w:sz w:val="26"/>
          <w:szCs w:val="26"/>
        </w:rPr>
        <w:t>о</w:t>
      </w:r>
      <w:r w:rsidR="00A924D9" w:rsidRPr="0085342E">
        <w:rPr>
          <w:sz w:val="26"/>
          <w:szCs w:val="26"/>
        </w:rPr>
        <w:t>м</w:t>
      </w:r>
      <w:r w:rsidR="00E0077B">
        <w:rPr>
          <w:sz w:val="26"/>
          <w:szCs w:val="26"/>
        </w:rPr>
        <w:t xml:space="preserve"> </w:t>
      </w:r>
      <w:r w:rsidRPr="0085342E">
        <w:rPr>
          <w:sz w:val="26"/>
          <w:szCs w:val="26"/>
        </w:rPr>
        <w:t>средств бюджета</w:t>
      </w:r>
      <w:r w:rsidR="0085342E" w:rsidRPr="0085342E">
        <w:rPr>
          <w:sz w:val="26"/>
          <w:szCs w:val="26"/>
        </w:rPr>
        <w:t xml:space="preserve"> К</w:t>
      </w:r>
      <w:r w:rsidR="007E7B43">
        <w:rPr>
          <w:sz w:val="26"/>
          <w:szCs w:val="26"/>
        </w:rPr>
        <w:t>оммунарского</w:t>
      </w:r>
      <w:r w:rsidR="0085342E" w:rsidRPr="0085342E">
        <w:rPr>
          <w:sz w:val="26"/>
          <w:szCs w:val="26"/>
        </w:rPr>
        <w:t xml:space="preserve"> сельского поселения</w:t>
      </w:r>
      <w:r w:rsidRPr="0085342E">
        <w:rPr>
          <w:sz w:val="26"/>
          <w:szCs w:val="26"/>
        </w:rPr>
        <w:t>» за 201</w:t>
      </w:r>
      <w:r w:rsidR="00F35E32" w:rsidRPr="0085342E">
        <w:rPr>
          <w:sz w:val="26"/>
          <w:szCs w:val="26"/>
        </w:rPr>
        <w:t>8</w:t>
      </w:r>
      <w:r w:rsidRPr="0085342E">
        <w:rPr>
          <w:sz w:val="26"/>
          <w:szCs w:val="26"/>
        </w:rPr>
        <w:t xml:space="preserve"> год.</w:t>
      </w:r>
    </w:p>
    <w:p w:rsidR="00CD164C" w:rsidRPr="00DA3498" w:rsidRDefault="00CD164C" w:rsidP="00CD164C">
      <w:pPr>
        <w:ind w:left="8222"/>
        <w:rPr>
          <w:rFonts w:ascii="Times New Roman" w:eastAsia="Calibri" w:hAnsi="Times New Roman" w:cs="Times New Roman"/>
          <w:sz w:val="24"/>
          <w:szCs w:val="24"/>
        </w:rPr>
      </w:pPr>
    </w:p>
    <w:p w:rsidR="00CD164C" w:rsidRPr="00DA3498" w:rsidRDefault="00CD164C" w:rsidP="0085342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Критерии</w:t>
      </w:r>
    </w:p>
    <w:p w:rsidR="00CD164C" w:rsidRPr="00DA3498" w:rsidRDefault="00CD164C" w:rsidP="0085342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оценки качества осуществления главными администраторами бюджетных средств</w:t>
      </w:r>
    </w:p>
    <w:p w:rsidR="00CD164C" w:rsidRPr="00DA3498" w:rsidRDefault="00CD164C" w:rsidP="0085342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внутреннего финансового контроля и внутреннего финансового аудита</w:t>
      </w:r>
    </w:p>
    <w:p w:rsidR="00CD164C" w:rsidRPr="00D301CC" w:rsidRDefault="00CD164C" w:rsidP="00CD164C">
      <w:pPr>
        <w:ind w:left="14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A34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согласно</w:t>
      </w:r>
      <w:r w:rsidRPr="00DA34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hyperlink r:id="rId4" w:history="1">
        <w:r w:rsidRPr="00DA3498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</w:rPr>
          <w:t>п</w:t>
        </w:r>
      </w:hyperlink>
      <w:r w:rsidRPr="00DA34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орядк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</w:t>
      </w:r>
      <w:r w:rsidRPr="00DA34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проведения анализа осуществления главными администраторами средств бюджета </w:t>
      </w:r>
      <w:r w:rsidR="007E7B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Коммунарского</w:t>
      </w:r>
      <w:r w:rsidR="008534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сельского поселения </w:t>
      </w:r>
      <w:r w:rsidRPr="00DA34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внутреннего финансового контроля и внутреннего финансового аудита,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утверждённого</w:t>
      </w:r>
      <w:r w:rsidRPr="00D30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8534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постановлением Администрации </w:t>
      </w:r>
      <w:r w:rsidR="007E7B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Коммунарского</w:t>
      </w:r>
      <w:r w:rsidR="008534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 w:rsidRPr="00D30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от </w:t>
      </w:r>
      <w:r w:rsidR="007E7B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14</w:t>
      </w:r>
      <w:r w:rsidRPr="00D30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декабря 201</w:t>
      </w:r>
      <w:r w:rsidR="008534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</w:t>
      </w:r>
      <w:r w:rsidRPr="00D30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года № </w:t>
      </w:r>
      <w:r w:rsidR="007E7B4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333</w:t>
      </w:r>
      <w:r w:rsidRPr="00D301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</w:p>
    <w:p w:rsidR="00CD164C" w:rsidRPr="00DA3498" w:rsidRDefault="00CD164C" w:rsidP="00CD164C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Качество правового обеспечения</w:t>
      </w:r>
    </w:p>
    <w:p w:rsidR="00CD164C" w:rsidRPr="00DA3498" w:rsidRDefault="00CD164C" w:rsidP="00CD164C">
      <w:pPr>
        <w:shd w:val="clear" w:color="auto" w:fill="FFFFFF"/>
        <w:spacing w:after="0" w:line="317" w:lineRule="exact"/>
        <w:ind w:left="-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осуществления внутреннего финансового контроля и внутреннего финансового аудита.</w:t>
      </w:r>
    </w:p>
    <w:tbl>
      <w:tblPr>
        <w:tblStyle w:val="a3"/>
        <w:tblW w:w="15593" w:type="dxa"/>
        <w:tblInd w:w="-318" w:type="dxa"/>
        <w:tblLook w:val="04A0" w:firstRow="1" w:lastRow="0" w:firstColumn="1" w:lastColumn="0" w:noHBand="0" w:noVBand="1"/>
      </w:tblPr>
      <w:tblGrid>
        <w:gridCol w:w="709"/>
        <w:gridCol w:w="5245"/>
        <w:gridCol w:w="3969"/>
        <w:gridCol w:w="1417"/>
        <w:gridCol w:w="4253"/>
      </w:tblGrid>
      <w:tr w:rsidR="00CD164C" w:rsidRPr="00DA3498" w:rsidTr="00CD164C">
        <w:tc>
          <w:tcPr>
            <w:tcW w:w="709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5245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вопросы</w:t>
            </w: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критерии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баллы</w:t>
            </w:r>
          </w:p>
        </w:tc>
        <w:tc>
          <w:tcPr>
            <w:tcW w:w="4253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Источники информации для расчёта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5245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Определены ли должностными инструкциями полномочия должностных лиц подразделений главного администратора бюджетных средств по осуществлению внутреннего финансового контроля.</w:t>
            </w: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Определены для всех уполномоченных должностных лиц в полном объеме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253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Должностные инструкции должностных лиц подразделений главного администратора бюджетных средств, уполномоченных на осуществление внутреннего финансового контроля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Определены для всех уполномоченных должностных лиц, но не в полном объеме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6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Определены не для всех уполномоченных должностных лиц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36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Не определены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540"/>
        </w:trPr>
        <w:tc>
          <w:tcPr>
            <w:tcW w:w="709" w:type="dxa"/>
            <w:vMerge w:val="restart"/>
          </w:tcPr>
          <w:p w:rsidR="00CD164C" w:rsidRPr="00DA3498" w:rsidRDefault="00B46F59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5245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Утверждён ли главным администратором бюджетных средств порядок составления отчётности о результатах внутреннего финансового контроля. </w:t>
            </w: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 и установлен в полном объёме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253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Правовой акт главного администратора бюджетных средств, устанавливающий порядок составления отчётности о результатах внутреннего финансового 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контроля</w:t>
            </w:r>
          </w:p>
        </w:tc>
      </w:tr>
      <w:tr w:rsidR="00CD164C" w:rsidRPr="00DA3498" w:rsidTr="00CD164C">
        <w:trPr>
          <w:trHeight w:val="49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 и установлен не в полном объёме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54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Не утверждён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840"/>
        </w:trPr>
        <w:tc>
          <w:tcPr>
            <w:tcW w:w="709" w:type="dxa"/>
            <w:vMerge w:val="restart"/>
          </w:tcPr>
          <w:p w:rsidR="00CD164C" w:rsidRPr="00DA3498" w:rsidRDefault="00B46F59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5245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Определены ли правовым актом (должностной инструкцией) главного администратора бюджетных средств полномочия подразделения (должностного лица) на осуществление внутреннего финансового аудита.</w:t>
            </w: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Определены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253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Положения (должностные инструкции) подразделения (должностных лиц) главного администратора бюджетных средств, уполномоченных на осуществление внутреннего финансового аудита</w:t>
            </w:r>
          </w:p>
        </w:tc>
      </w:tr>
      <w:tr w:rsidR="00CD164C" w:rsidRPr="00DA3498" w:rsidTr="00CD164C">
        <w:trPr>
          <w:trHeight w:val="73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Не определены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65"/>
        </w:trPr>
        <w:tc>
          <w:tcPr>
            <w:tcW w:w="709" w:type="dxa"/>
            <w:vMerge w:val="restart"/>
          </w:tcPr>
          <w:p w:rsidR="00CD164C" w:rsidRPr="00DA3498" w:rsidRDefault="00B46F59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5245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Утвержден ли главным администратором бюджетных средств правовой акт, устанавливающий в отношении аудиторских проверок следующие требования: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предельные сроки проведения аудиторских проверок;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основания для их приостановления;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основания для их продления.</w:t>
            </w: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утверждён и содержит все требования настоящего пункта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253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главного администратора бюджетных средств, устанавливающий сроки проведения аудиторских проверок, основания для их приостановления и продления.</w:t>
            </w:r>
          </w:p>
        </w:tc>
      </w:tr>
      <w:tr w:rsidR="00CD164C" w:rsidRPr="00DA3498" w:rsidTr="00CD164C">
        <w:trPr>
          <w:trHeight w:val="103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утверждён и содержит два требования настоящего пункта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120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утверждён и содержит одно требование настоящего пункта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63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не утверждён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587"/>
        </w:trPr>
        <w:tc>
          <w:tcPr>
            <w:tcW w:w="709" w:type="dxa"/>
            <w:vMerge w:val="restart"/>
          </w:tcPr>
          <w:p w:rsidR="00CD164C" w:rsidRPr="00DA3498" w:rsidRDefault="00B46F59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  <w:r w:rsidR="00CD164C"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5245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Утвержден ли главным администратором бюджетных средств правовой акт, устанавливающий в отношении акта аудиторской проверки следующие требования: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форма акта;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порядок направления акта;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сроки рассмотрения акта.</w:t>
            </w: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утверждён и содержит все требования настоящего пункта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253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главного администратора бюджетных средств, устанавливающий форму акта аудиторской проверки, порядок направления акта, сроки его рассмотрения.</w:t>
            </w:r>
          </w:p>
        </w:tc>
      </w:tr>
      <w:tr w:rsidR="00CD164C" w:rsidRPr="00DA3498" w:rsidTr="00CD164C">
        <w:trPr>
          <w:trHeight w:val="75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утверждён и содержит два требования настоящего пункта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утверждён и содержит одно требование настоящего пункта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4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245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969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не утверждён</w:t>
            </w:r>
          </w:p>
        </w:tc>
        <w:tc>
          <w:tcPr>
            <w:tcW w:w="1417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253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CD164C" w:rsidRPr="00DA3498" w:rsidRDefault="00CD164C" w:rsidP="00CD164C">
      <w:pPr>
        <w:shd w:val="clear" w:color="auto" w:fill="FFFFFF"/>
        <w:spacing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D164C" w:rsidRPr="00DA3498" w:rsidRDefault="00CD164C" w:rsidP="00CD164C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</w:rPr>
        <w:t>2. Качество подготовки к проведению</w:t>
      </w:r>
    </w:p>
    <w:p w:rsidR="00CD164C" w:rsidRPr="00DA3498" w:rsidRDefault="00CD164C" w:rsidP="00CD164C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</w:rPr>
        <w:t>внутреннего финансового контроля и внутреннего финансового аудита.</w:t>
      </w:r>
    </w:p>
    <w:tbl>
      <w:tblPr>
        <w:tblStyle w:val="a3"/>
        <w:tblW w:w="15593" w:type="dxa"/>
        <w:tblInd w:w="-318" w:type="dxa"/>
        <w:tblLook w:val="04A0" w:firstRow="1" w:lastRow="0" w:firstColumn="1" w:lastColumn="0" w:noHBand="0" w:noVBand="1"/>
      </w:tblPr>
      <w:tblGrid>
        <w:gridCol w:w="709"/>
        <w:gridCol w:w="5670"/>
        <w:gridCol w:w="3544"/>
        <w:gridCol w:w="1134"/>
        <w:gridCol w:w="4536"/>
      </w:tblGrid>
      <w:tr w:rsidR="00CD164C" w:rsidRPr="00DA3498" w:rsidTr="00CD164C">
        <w:tc>
          <w:tcPr>
            <w:tcW w:w="709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</w:p>
        </w:tc>
        <w:tc>
          <w:tcPr>
            <w:tcW w:w="5670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вопросы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критерии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баллы</w:t>
            </w:r>
          </w:p>
        </w:tc>
        <w:tc>
          <w:tcPr>
            <w:tcW w:w="4536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Источники информации для расчёта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Утвержден ли руководителем главного администратора бюджетных средств годовой план внутреннего финансового контроля.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главного администратора бюджетных средств об утверждении годового плана внутреннего финансового контроля.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 в текущем финансовом году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6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Не утверждён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86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Указаны ли в плане внутреннего финансового контроля внутренние бюджетные процедуры и составляющие их операции.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Более 10 внутренних процедур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План внутреннего финансового контроля.</w:t>
            </w:r>
          </w:p>
        </w:tc>
      </w:tr>
      <w:tr w:rsidR="00CD164C" w:rsidRPr="00DA3498" w:rsidTr="00CD164C">
        <w:trPr>
          <w:trHeight w:val="72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 5 до 10 внутренних процедур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67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Менее 5 внутренних процедур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104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Указываются ли в плане внутреннего финансового контроля по каждому отражаемому в нем предмету внутреннего финансового контроля следующие данные: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1) должностное лицо, ответственное за выполнение операции (формирование документа);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2) периодичность выполнения операции (формирования документа);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3) должностные лица, ответственные за осуществление внутреннего финансового контроля;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4) способ, форма, метод внутреннего финансового контроля;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5) периодичность осуществления внутреннего финансового контроля.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Выполнены все требования настоящего пункта в полном объёме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План внутреннего финансового контроля</w:t>
            </w:r>
          </w:p>
        </w:tc>
      </w:tr>
      <w:tr w:rsidR="00CD164C" w:rsidRPr="00DA3498" w:rsidTr="00CD164C">
        <w:trPr>
          <w:trHeight w:val="57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Выполнены 4 требования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7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Выполнены 3 требования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69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Выполнены 2 требования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828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Выполнено 1 требование настоящего пункта или не выполнено ни одно требование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443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Утвержден ли руководителем главного администратора бюджетных средств годовой план внутреннего финансового аудита.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акт главного администратора бюджетных средств об утверждении годового плана внутреннего финансового аудита.</w:t>
            </w:r>
          </w:p>
        </w:tc>
      </w:tr>
      <w:tr w:rsidR="00CD164C" w:rsidRPr="00DA3498" w:rsidTr="00CD164C">
        <w:trPr>
          <w:trHeight w:val="33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 в текущем финансовом году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248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Не утверждён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480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Указаны ли в годовом плане внутреннего финансового аудита по каждой аудиторской проверке следующие данные: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- тема аудиторской проверки;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объекты аудита;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срок проведения аудиторской проверки;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ответственные исполнители.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Выполнены все требования настоящего пункта в полном объёме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План внутреннего финансового аудита</w:t>
            </w:r>
          </w:p>
        </w:tc>
      </w:tr>
      <w:tr w:rsidR="00CD164C" w:rsidRPr="00DA3498" w:rsidTr="00CD164C">
        <w:trPr>
          <w:trHeight w:val="34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Выполнены 3 требования настоящего пункта 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6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Выполнены 2 требования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8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Требования настоящего пункта не выполнены или выполнено 1 требование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6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Осуществлялись ли следующие действия в ходе аудиторских проверок: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1) утверждение программы аудиторской проверки;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2) определение состава аудиторской группы (должностного лица, проводящего аудиторскую проверку).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Выполнены все требования настоящего пункта в полном объёме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Утверждённая руководителем субъекта внутреннего финансового аудита программа аудиторской проверки: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документ субъекта внутреннего финансового аудита, устанавливающий формирование аудиторской группы</w:t>
            </w:r>
          </w:p>
        </w:tc>
      </w:tr>
      <w:tr w:rsidR="00CD164C" w:rsidRPr="00DA3498" w:rsidTr="00CD164C">
        <w:trPr>
          <w:trHeight w:val="782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Выполнено требование 1) настоящего пункта 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120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Требования настоящего пункта не выполнено или выполнено только требование 2)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587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Содержат ли программы аудиторских проверок следующие данные: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тема аудиторской проверки;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наименование объектов аудита;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перечень вопросов, подлежащих изучению в ходе аудиторской проверки;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сроки проведения аудиторской проверки.</w:t>
            </w: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Все программы соответствуют  всем требованиям настоящего пункта в полном объёме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Программы аудиторских проверок, утверждённые руководителем субъекта внутреннего финансового аудита.</w:t>
            </w:r>
          </w:p>
        </w:tc>
      </w:tr>
      <w:tr w:rsidR="00CD164C" w:rsidRPr="00DA3498" w:rsidTr="00CD164C">
        <w:trPr>
          <w:trHeight w:val="75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Большая часть программ соответствуют всем требованиям настоящего пункта в полном объёме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Большая часть или все программы не соответствуют всем требованиям настоящего пункта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3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544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Требования настоящего пункта не выполнены</w:t>
            </w:r>
          </w:p>
        </w:tc>
        <w:tc>
          <w:tcPr>
            <w:tcW w:w="1134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CD164C" w:rsidRPr="00DA3498" w:rsidRDefault="00CD164C" w:rsidP="00CD164C">
      <w:pPr>
        <w:shd w:val="clear" w:color="auto" w:fill="FFFFFF"/>
        <w:spacing w:line="317" w:lineRule="exact"/>
        <w:ind w:left="10433"/>
        <w:rPr>
          <w:rFonts w:ascii="Times New Roman" w:eastAsia="Times New Roman" w:hAnsi="Times New Roman" w:cs="Times New Roman"/>
          <w:color w:val="000000"/>
        </w:rPr>
      </w:pPr>
    </w:p>
    <w:p w:rsidR="00CD164C" w:rsidRPr="00DA3498" w:rsidRDefault="00CD164C" w:rsidP="00CD164C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</w:rPr>
        <w:t>3. Качество организации и осуществления</w:t>
      </w:r>
    </w:p>
    <w:p w:rsidR="00CD164C" w:rsidRPr="00DA3498" w:rsidRDefault="00CD164C" w:rsidP="00CD164C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A3498">
        <w:rPr>
          <w:rFonts w:ascii="Times New Roman" w:eastAsia="Times New Roman" w:hAnsi="Times New Roman" w:cs="Times New Roman"/>
          <w:b/>
          <w:bCs/>
          <w:color w:val="000000"/>
        </w:rPr>
        <w:t xml:space="preserve"> внутреннего финансового контроля и внутреннего финансового аудита.</w:t>
      </w:r>
    </w:p>
    <w:tbl>
      <w:tblPr>
        <w:tblStyle w:val="a3"/>
        <w:tblW w:w="15593" w:type="dxa"/>
        <w:tblInd w:w="-318" w:type="dxa"/>
        <w:tblLook w:val="04A0" w:firstRow="1" w:lastRow="0" w:firstColumn="1" w:lastColumn="0" w:noHBand="0" w:noVBand="1"/>
      </w:tblPr>
      <w:tblGrid>
        <w:gridCol w:w="709"/>
        <w:gridCol w:w="5670"/>
        <w:gridCol w:w="3686"/>
        <w:gridCol w:w="992"/>
        <w:gridCol w:w="4536"/>
      </w:tblGrid>
      <w:tr w:rsidR="00CD164C" w:rsidRPr="00DA3498" w:rsidTr="00CD164C">
        <w:tc>
          <w:tcPr>
            <w:tcW w:w="709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 xml:space="preserve">№ </w:t>
            </w:r>
          </w:p>
        </w:tc>
        <w:tc>
          <w:tcPr>
            <w:tcW w:w="5670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вопросы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критерии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баллы</w:t>
            </w:r>
          </w:p>
        </w:tc>
        <w:tc>
          <w:tcPr>
            <w:tcW w:w="4536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Источники информации для расчёта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ли внутренний финансовый контроль в отношении установленных планом внутреннего финансового контроля внутренних бюджетных процедур.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в отношении всех предусмотренных  бюджетных процедур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План внутреннего финансового контроля; журнал внутреннего финансового контроля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в отношении 90% предусмотренных  бюджетных процедур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56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hAnsi="Times New Roman" w:cs="Times New Roman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в отношении 75% предусмотренных  бюджетных процедур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63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hAnsi="Times New Roman" w:cs="Times New Roman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в отношении 45% предусмотренных  бюджетных процедур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78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hAnsi="Times New Roman" w:cs="Times New Roman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в отношении менее 15% предусмотренных  бюджетных процедур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914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ли учет и хранение журналов внутреннего финансового контроля в установленном главным администратором бюджетных средств порядке.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учёт и хранение осуществляется согласно установленного порядка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документ главного администратора бюджетных средств, устанавливающий порядок учета (хранения) журналов внутреннего финансового контроля; журналы внутреннего финансового контроля.</w:t>
            </w:r>
          </w:p>
        </w:tc>
      </w:tr>
      <w:tr w:rsidR="00CD164C" w:rsidRPr="00DA3498" w:rsidTr="00CD164C">
        <w:trPr>
          <w:trHeight w:val="1146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учёт и хранение не осуществляется (или порядок не установлен) 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540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Приняты ли по итогам рассмотрения результатов внутреннего финансового контроля решения.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Соответствующие решения приняты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документ главного администратора бюджетных средств, содержащий решения, принятые по итогам рассмотрения результатов внутреннего финансового контроля.</w:t>
            </w:r>
          </w:p>
        </w:tc>
      </w:tr>
      <w:tr w:rsidR="00CD164C" w:rsidRPr="00DA3498" w:rsidTr="00CD164C">
        <w:trPr>
          <w:trHeight w:val="49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Основания для принятия решений отсутствуют (нарушений по результатам внутреннего финансового контроля не выявлено)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57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Решения не приняты (при наличии нарушений, выявленных по результатам внутреннего финансового контроля)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47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Имеются ли случаи не обеспечения функциональной 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независимости при осуществлении внутреннего финансового аудита.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Отсутствуют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Структура главного администратора 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бюджетных средств;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Правовые акты главного администратора бюджетных средств о назначении аудиторской проверки (формировании аудиторской группы);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Положения (должностные инструкции) подразделения (должностных лиц) главного администратора бюджетных средств, уполномоченных на осуществление внутреннего финансового аудита.</w:t>
            </w:r>
          </w:p>
        </w:tc>
      </w:tr>
      <w:tr w:rsidR="00CD164C" w:rsidRPr="00DA3498" w:rsidTr="00CD164C">
        <w:trPr>
          <w:trHeight w:val="37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единичный случай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31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не более трёх случаев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39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множественные случаи, (либо внутренний финансовый не осуществлялся)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1086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Учтена ли при принятии решений по итогам рассмотрения результатов внутреннего финансового контроля следующая информация: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информация, указанная в актах, заключениях, представлениях и предписаниях органов муниципального финансового контроля;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информация, указанная в отчетах внутреннего финансового аудита.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Информация учтена согласно требований настоящего пункта в полном объёме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документ главного администратора бюджетных средств, содержащий решения, принятые по итогам рассмотрения результатов внутреннего финансового контроля;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Акты, заключения, представления и предписания органов муниципального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финансового контроля;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Отчеты внутреннего финансового аудита</w:t>
            </w:r>
          </w:p>
        </w:tc>
      </w:tr>
      <w:tr w:rsidR="00CD164C" w:rsidRPr="00DA3498" w:rsidTr="00CD164C">
        <w:trPr>
          <w:trHeight w:val="1118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Информация учтена только по одному из двух требований настоящего пункта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709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Информация не учтена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480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ли при осуществлении плановых аудиторских проверок случаи отклонения от годового плана внутреннего финансового аудита, утвержденного руководителем главного администратора бюджетных средств.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Отсутствуют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Годовой план внутреннего финансового аудита; 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Сведения о результатах аудиторских проверок.</w:t>
            </w:r>
          </w:p>
        </w:tc>
      </w:tr>
      <w:tr w:rsidR="00CD164C" w:rsidRPr="00DA3498" w:rsidTr="00CD164C">
        <w:trPr>
          <w:trHeight w:val="34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единичный случай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6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не более трёх случаев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8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Имеются множественные случаи 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(либо план внутреннего финансового аудита не утверждён)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26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ли случаи осуществления аудиторских проверок, не назначенных решением руководителя главного администратора бюджетных средств.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Отсутствуют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Правовой документ, утвержденный руководителем главного администратора бюджетных средств, назначающий осуществление аудиторских проверок; Сведения о результатах аудиторских проверок</w:t>
            </w:r>
          </w:p>
        </w:tc>
      </w:tr>
      <w:tr w:rsidR="00CD164C" w:rsidRPr="00DA3498" w:rsidTr="00CD164C">
        <w:trPr>
          <w:trHeight w:val="559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единичный случай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91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не более трёх случаев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Имеются множественные случаи 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(либо аудиторские проверки не проводились)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587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ли при осуществлении аудиторских проверок случаи отклонения от программ аудиторских проверок, утвержденных руководителями субъекта внутреннего финансового аудита (в части соответствия: темы аудиторской проверки, наименований объекта аудита; перечня вопросов, подлежащих изучению в ходе аудиторской проверки, а также сроков ее проведения).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Отсутствуют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Утвержденные программы аудиторских</w:t>
            </w:r>
          </w:p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проверок;</w:t>
            </w:r>
          </w:p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Сведения о результатах аудиторских проверок.</w:t>
            </w:r>
          </w:p>
        </w:tc>
      </w:tr>
      <w:tr w:rsidR="00CD164C" w:rsidRPr="00DA3498" w:rsidTr="00CD164C">
        <w:trPr>
          <w:trHeight w:val="603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единичный случай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697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не более трёх случаев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11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множественные случаи (либо программы аудиторских проверок не утверждались)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413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9.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ли документирование проведения аудиторских проверок.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по всем проверкам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Документы и иные материалы, подготавливаемые или получаемые в связи с проведением аудиторской проверки</w:t>
            </w:r>
          </w:p>
        </w:tc>
      </w:tr>
      <w:tr w:rsidR="00CD164C" w:rsidRPr="00DA3498" w:rsidTr="00CD164C">
        <w:trPr>
          <w:trHeight w:val="40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Осуществляется не по всем проверкам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42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Не осуществляется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411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10.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ли случаи не вручения результатов аудиторской проверки представителю объекта аудита, уполномоченному на получение акта.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Отсутствуют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Акты аудиторских проверок (сопроводительные письма)</w:t>
            </w:r>
          </w:p>
        </w:tc>
      </w:tr>
      <w:tr w:rsidR="00CD164C" w:rsidRPr="00DA3498" w:rsidTr="00CD164C">
        <w:trPr>
          <w:trHeight w:val="25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Имеется единичный случай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25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Имеются множественные случаи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(либо акты не формировались)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282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Содержат ли отчеты (отчет) о результатах аудиторских проверок информацию: 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 выявленных в ходе аудиторской проверки недостатках и нарушениях (в количественном и денежном выражении), об условиях и о причинах таких нарушений, о значимых бюджетных рисках;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предложения и рекомендации по устранению выявленных нарушений и недостатков, принятию мер по минимизации бюджетных рисков, внесению изменений в план внутреннего финансового контроля, а также предложения по повышению экономности и 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результативности использования средств городского бюджета;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 наличии или об отсутствии возражений со стороны объектов аудита.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Выполнены все требования настоящего пункта в полном объёме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Отчеты о результатах аудиторских проверок</w:t>
            </w:r>
          </w:p>
        </w:tc>
      </w:tr>
      <w:tr w:rsidR="00CD164C" w:rsidRPr="00DA3498" w:rsidTr="00CD164C">
        <w:trPr>
          <w:trHeight w:val="96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Выполнены два требования настоящего пункта 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1418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Требования настоящего пункта не выполнено или выполнено одно требование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985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12.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Содержат ли отчеты (отчет) о результатах аудиторских проверок следующие выводы: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 степени надежности внутреннего финансового контроля;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 достоверности представленной объектами аудита бюджетной отчетности;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- о соответствии ведения бюджетного учета объектами аудита методологии и стандартам бюджетного учета, установленным Министерством финансов Российской Федерации.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Отчёты (отчёт) содержит все выводы настоящего пункта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Отчеты о результатах аудиторских проверок</w:t>
            </w:r>
          </w:p>
        </w:tc>
      </w:tr>
      <w:tr w:rsidR="00CD164C" w:rsidRPr="00DA3498" w:rsidTr="00CD164C">
        <w:trPr>
          <w:trHeight w:val="64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Отчёты (отчёт) содержат два вывода настоящего пункта.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bookmarkStart w:id="0" w:name="_GoBack"/>
        <w:bookmarkEnd w:id="0"/>
      </w:tr>
      <w:tr w:rsidR="00CD164C" w:rsidRPr="00DA3498" w:rsidTr="00CD164C">
        <w:trPr>
          <w:trHeight w:val="54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hAnsi="Times New Roman" w:cs="Times New Roman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Отчёты (отчёт) содержит один вывод настоящего пункта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1045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hAnsi="Times New Roman" w:cs="Times New Roman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Требования настоящего пункта не выполнены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D164C" w:rsidRPr="00DA3498" w:rsidTr="00CD164C">
        <w:trPr>
          <w:trHeight w:val="630"/>
        </w:trPr>
        <w:tc>
          <w:tcPr>
            <w:tcW w:w="709" w:type="dxa"/>
            <w:vMerge w:val="restart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13.</w:t>
            </w:r>
          </w:p>
        </w:tc>
        <w:tc>
          <w:tcPr>
            <w:tcW w:w="5670" w:type="dxa"/>
            <w:vMerge w:val="restart"/>
          </w:tcPr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Содержит ли годовая отчетность о результатах осуществления внутреннего финансового аудита следующие выводы: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1)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  <w:t>о надежности (об эффективности) внутреннего финансового контроля,</w:t>
            </w:r>
          </w:p>
          <w:p w:rsidR="00CD164C" w:rsidRPr="00DA3498" w:rsidRDefault="00CD164C" w:rsidP="00C214BE">
            <w:pPr>
              <w:spacing w:line="317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2)</w:t>
            </w: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  <w:t xml:space="preserve">о достоверности сводной бюджетной отчетности главного администратора бюджетных средств </w:t>
            </w: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Отчетность содержит все выводы, указанные в настоящем пункте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536" w:type="dxa"/>
            <w:vMerge w:val="restart"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color w:val="000000"/>
              </w:rPr>
              <w:t>Годовая  отчетность о результатах осуществления      внутреннего финансового аудита</w:t>
            </w:r>
          </w:p>
        </w:tc>
      </w:tr>
      <w:tr w:rsidR="00CD164C" w:rsidRPr="00DA3498" w:rsidTr="00CD164C">
        <w:trPr>
          <w:trHeight w:val="658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Отчетность   содержит  выводы   1) или 2) настоящего пункта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164C" w:rsidRPr="00DA3498" w:rsidTr="00CD164C">
        <w:trPr>
          <w:trHeight w:val="720"/>
        </w:trPr>
        <w:tc>
          <w:tcPr>
            <w:tcW w:w="709" w:type="dxa"/>
            <w:vMerge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670" w:type="dxa"/>
            <w:vMerge/>
          </w:tcPr>
          <w:p w:rsidR="00CD164C" w:rsidRPr="00DA3498" w:rsidRDefault="00CD164C" w:rsidP="00C214BE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</w:tcPr>
          <w:p w:rsidR="00CD164C" w:rsidRPr="00DA3498" w:rsidRDefault="00CD164C" w:rsidP="00C214BE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Требования настоящего пункта не выполнены</w:t>
            </w:r>
          </w:p>
        </w:tc>
        <w:tc>
          <w:tcPr>
            <w:tcW w:w="992" w:type="dxa"/>
          </w:tcPr>
          <w:p w:rsidR="00CD164C" w:rsidRPr="00DA3498" w:rsidRDefault="00CD164C" w:rsidP="00C214BE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A3498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4536" w:type="dxa"/>
            <w:vMerge/>
          </w:tcPr>
          <w:p w:rsidR="00CD164C" w:rsidRPr="00DA3498" w:rsidRDefault="00CD164C" w:rsidP="00C214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CD164C" w:rsidRPr="00DA3498" w:rsidRDefault="00CD164C" w:rsidP="00CD164C">
      <w:pPr>
        <w:shd w:val="clear" w:color="auto" w:fill="FFFFFF"/>
        <w:spacing w:after="641" w:line="331" w:lineRule="exact"/>
        <w:jc w:val="both"/>
        <w:rPr>
          <w:rFonts w:ascii="Times New Roman" w:hAnsi="Times New Roman" w:cs="Times New Roman"/>
        </w:rPr>
      </w:pPr>
    </w:p>
    <w:p w:rsidR="00CD164C" w:rsidRPr="004F52F1" w:rsidRDefault="00CD164C" w:rsidP="00CD164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52F1">
        <w:rPr>
          <w:rFonts w:ascii="Times New Roman" w:hAnsi="Times New Roman" w:cs="Times New Roman"/>
          <w:sz w:val="26"/>
          <w:szCs w:val="26"/>
        </w:rPr>
        <w:t>Начальник</w:t>
      </w:r>
    </w:p>
    <w:p w:rsidR="0085342E" w:rsidRDefault="0085342E" w:rsidP="00CD164C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Финансово-экономической службы</w:t>
      </w:r>
    </w:p>
    <w:p w:rsidR="00DB7122" w:rsidRDefault="0085342E" w:rsidP="0085342E">
      <w:pPr>
        <w:autoSpaceDE w:val="0"/>
        <w:autoSpaceDN w:val="0"/>
        <w:adjustRightInd w:val="0"/>
        <w:spacing w:after="0" w:line="288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E7B43">
        <w:rPr>
          <w:rFonts w:ascii="Times New Roman" w:hAnsi="Times New Roman" w:cs="Times New Roman"/>
          <w:sz w:val="26"/>
          <w:szCs w:val="26"/>
        </w:rPr>
        <w:t>Коммунарского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CD164C" w:rsidRPr="004F52F1">
        <w:rPr>
          <w:rFonts w:ascii="Times New Roman" w:hAnsi="Times New Roman" w:cs="Times New Roman"/>
          <w:sz w:val="26"/>
          <w:szCs w:val="26"/>
        </w:rPr>
        <w:tab/>
      </w:r>
      <w:r w:rsidR="00CD164C" w:rsidRPr="004F52F1">
        <w:rPr>
          <w:rFonts w:ascii="Times New Roman" w:hAnsi="Times New Roman" w:cs="Times New Roman"/>
          <w:sz w:val="26"/>
          <w:szCs w:val="26"/>
        </w:rPr>
        <w:tab/>
      </w:r>
      <w:r w:rsidR="00CD164C">
        <w:rPr>
          <w:rFonts w:ascii="Times New Roman" w:hAnsi="Times New Roman" w:cs="Times New Roman"/>
          <w:sz w:val="26"/>
          <w:szCs w:val="26"/>
        </w:rPr>
        <w:tab/>
      </w:r>
      <w:r w:rsidR="00CD164C">
        <w:rPr>
          <w:rFonts w:ascii="Times New Roman" w:hAnsi="Times New Roman" w:cs="Times New Roman"/>
          <w:sz w:val="26"/>
          <w:szCs w:val="26"/>
        </w:rPr>
        <w:tab/>
      </w:r>
      <w:r w:rsidR="00CD164C">
        <w:rPr>
          <w:rFonts w:ascii="Times New Roman" w:hAnsi="Times New Roman" w:cs="Times New Roman"/>
          <w:sz w:val="26"/>
          <w:szCs w:val="26"/>
        </w:rPr>
        <w:tab/>
      </w:r>
      <w:r w:rsidR="00CD164C">
        <w:rPr>
          <w:rFonts w:ascii="Times New Roman" w:hAnsi="Times New Roman" w:cs="Times New Roman"/>
          <w:sz w:val="26"/>
          <w:szCs w:val="26"/>
        </w:rPr>
        <w:tab/>
      </w:r>
      <w:r w:rsidR="00CD164C">
        <w:rPr>
          <w:rFonts w:ascii="Times New Roman" w:hAnsi="Times New Roman" w:cs="Times New Roman"/>
          <w:sz w:val="26"/>
          <w:szCs w:val="26"/>
        </w:rPr>
        <w:tab/>
      </w:r>
      <w:r w:rsidR="00CD164C">
        <w:rPr>
          <w:rFonts w:ascii="Times New Roman" w:hAnsi="Times New Roman" w:cs="Times New Roman"/>
          <w:sz w:val="26"/>
          <w:szCs w:val="26"/>
        </w:rPr>
        <w:tab/>
      </w:r>
      <w:r w:rsidR="00CD164C" w:rsidRPr="004F52F1">
        <w:rPr>
          <w:rFonts w:ascii="Times New Roman" w:hAnsi="Times New Roman" w:cs="Times New Roman"/>
          <w:sz w:val="26"/>
          <w:szCs w:val="26"/>
        </w:rPr>
        <w:tab/>
      </w:r>
      <w:r w:rsidR="007E7B43">
        <w:rPr>
          <w:rFonts w:ascii="Times New Roman" w:hAnsi="Times New Roman" w:cs="Times New Roman"/>
          <w:sz w:val="26"/>
          <w:szCs w:val="26"/>
        </w:rPr>
        <w:t>Т.В. Ивченко</w:t>
      </w:r>
    </w:p>
    <w:sectPr w:rsidR="00DB7122" w:rsidSect="00CD164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D164C"/>
    <w:rsid w:val="00026264"/>
    <w:rsid w:val="00042F39"/>
    <w:rsid w:val="000C10D8"/>
    <w:rsid w:val="00157C9E"/>
    <w:rsid w:val="00187C06"/>
    <w:rsid w:val="00222DA7"/>
    <w:rsid w:val="00286103"/>
    <w:rsid w:val="002950AA"/>
    <w:rsid w:val="002A14F4"/>
    <w:rsid w:val="002B7628"/>
    <w:rsid w:val="00313F8E"/>
    <w:rsid w:val="003A13E3"/>
    <w:rsid w:val="004136EE"/>
    <w:rsid w:val="005528CA"/>
    <w:rsid w:val="00584908"/>
    <w:rsid w:val="005A7F14"/>
    <w:rsid w:val="005E0FBD"/>
    <w:rsid w:val="005E2C0F"/>
    <w:rsid w:val="00637FE7"/>
    <w:rsid w:val="00697B8F"/>
    <w:rsid w:val="006A2FEA"/>
    <w:rsid w:val="006B57F4"/>
    <w:rsid w:val="006D3D32"/>
    <w:rsid w:val="007255B3"/>
    <w:rsid w:val="007407B8"/>
    <w:rsid w:val="007E7B43"/>
    <w:rsid w:val="00842F57"/>
    <w:rsid w:val="0085342E"/>
    <w:rsid w:val="008751A9"/>
    <w:rsid w:val="00941A72"/>
    <w:rsid w:val="00944850"/>
    <w:rsid w:val="00996F40"/>
    <w:rsid w:val="00A24AC7"/>
    <w:rsid w:val="00A924D9"/>
    <w:rsid w:val="00B46F59"/>
    <w:rsid w:val="00B55C40"/>
    <w:rsid w:val="00B63568"/>
    <w:rsid w:val="00BE006D"/>
    <w:rsid w:val="00CD1352"/>
    <w:rsid w:val="00CD164C"/>
    <w:rsid w:val="00CE7BF0"/>
    <w:rsid w:val="00DB4437"/>
    <w:rsid w:val="00E0077B"/>
    <w:rsid w:val="00E11832"/>
    <w:rsid w:val="00E770F0"/>
    <w:rsid w:val="00EA713E"/>
    <w:rsid w:val="00EF20DE"/>
    <w:rsid w:val="00F35E32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2024C9"/>
  <w15:docId w15:val="{A792DCE0-DAFA-4DCB-833E-6523D695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1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CD164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CD164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E7C93B5A480A4F1B6BDCBE7B67EF7093807708A321DCE905B6A6CD3DFF6AAED570D62188B7F65E5Y4pC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радченко</dc:creator>
  <cp:lastModifiedBy>Татьяна</cp:lastModifiedBy>
  <cp:revision>5</cp:revision>
  <cp:lastPrinted>2019-08-21T08:19:00Z</cp:lastPrinted>
  <dcterms:created xsi:type="dcterms:W3CDTF">2019-08-07T07:09:00Z</dcterms:created>
  <dcterms:modified xsi:type="dcterms:W3CDTF">2019-08-21T08:19:00Z</dcterms:modified>
</cp:coreProperties>
</file>